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99" w:rsidRPr="00145B37" w:rsidRDefault="00AD0699">
      <w:pPr>
        <w:pStyle w:val="Nagwek"/>
        <w:tabs>
          <w:tab w:val="clear" w:pos="9072"/>
          <w:tab w:val="right" w:pos="4536"/>
          <w:tab w:val="right" w:pos="8507"/>
        </w:tabs>
        <w:rPr>
          <w:rFonts w:asciiTheme="minorHAnsi" w:hAnsiTheme="minorHAnsi" w:cstheme="minorHAnsi"/>
          <w:sz w:val="18"/>
          <w:szCs w:val="18"/>
        </w:rPr>
      </w:pPr>
      <w:r w:rsidRPr="005F27B9">
        <w:rPr>
          <w:rFonts w:ascii="Verdana" w:hAnsi="Verdana"/>
          <w:sz w:val="18"/>
          <w:szCs w:val="18"/>
        </w:rPr>
        <w:tab/>
      </w:r>
      <w:r w:rsidRPr="005F27B9">
        <w:rPr>
          <w:rFonts w:ascii="Verdana" w:hAnsi="Verdana"/>
          <w:sz w:val="18"/>
          <w:szCs w:val="18"/>
        </w:rPr>
        <w:tab/>
      </w:r>
      <w:r w:rsidRPr="00145B37">
        <w:rPr>
          <w:rFonts w:asciiTheme="minorHAnsi" w:hAnsiTheme="minorHAnsi" w:cstheme="minorHAnsi"/>
          <w:sz w:val="18"/>
          <w:szCs w:val="18"/>
        </w:rPr>
        <w:t xml:space="preserve">Kraków, </w:t>
      </w:r>
      <w:r w:rsidR="00CB5E4A" w:rsidRPr="00145B37">
        <w:rPr>
          <w:rFonts w:asciiTheme="minorHAnsi" w:hAnsiTheme="minorHAnsi" w:cstheme="minorHAnsi"/>
          <w:sz w:val="18"/>
          <w:szCs w:val="18"/>
        </w:rPr>
        <w:t>0</w:t>
      </w:r>
      <w:r w:rsidR="00145B37">
        <w:rPr>
          <w:rFonts w:asciiTheme="minorHAnsi" w:hAnsiTheme="minorHAnsi" w:cstheme="minorHAnsi"/>
          <w:sz w:val="18"/>
          <w:szCs w:val="18"/>
        </w:rPr>
        <w:t>1</w:t>
      </w:r>
      <w:r w:rsidRPr="00145B37">
        <w:rPr>
          <w:rFonts w:asciiTheme="minorHAnsi" w:hAnsiTheme="minorHAnsi" w:cstheme="minorHAnsi"/>
          <w:sz w:val="18"/>
          <w:szCs w:val="18"/>
        </w:rPr>
        <w:t>.</w:t>
      </w:r>
      <w:r w:rsidR="00CB5E4A" w:rsidRPr="00145B37">
        <w:rPr>
          <w:rFonts w:asciiTheme="minorHAnsi" w:hAnsiTheme="minorHAnsi" w:cstheme="minorHAnsi"/>
          <w:sz w:val="18"/>
          <w:szCs w:val="18"/>
        </w:rPr>
        <w:t>0</w:t>
      </w:r>
      <w:r w:rsidR="009D6F15">
        <w:rPr>
          <w:rFonts w:asciiTheme="minorHAnsi" w:hAnsiTheme="minorHAnsi" w:cstheme="minorHAnsi"/>
          <w:sz w:val="18"/>
          <w:szCs w:val="18"/>
        </w:rPr>
        <w:t>6</w:t>
      </w:r>
      <w:r w:rsidRPr="00145B37">
        <w:rPr>
          <w:rFonts w:asciiTheme="minorHAnsi" w:hAnsiTheme="minorHAnsi" w:cstheme="minorHAnsi"/>
          <w:sz w:val="18"/>
          <w:szCs w:val="18"/>
        </w:rPr>
        <w:t>.20</w:t>
      </w:r>
      <w:r w:rsidR="00145B37">
        <w:rPr>
          <w:rFonts w:asciiTheme="minorHAnsi" w:hAnsiTheme="minorHAnsi" w:cstheme="minorHAnsi"/>
          <w:sz w:val="18"/>
          <w:szCs w:val="18"/>
        </w:rPr>
        <w:t>2</w:t>
      </w:r>
      <w:r w:rsidR="009D6F15">
        <w:rPr>
          <w:rFonts w:asciiTheme="minorHAnsi" w:hAnsiTheme="minorHAnsi" w:cstheme="minorHAnsi"/>
          <w:sz w:val="18"/>
          <w:szCs w:val="18"/>
        </w:rPr>
        <w:t>4</w:t>
      </w:r>
      <w:r w:rsidR="00512527" w:rsidRPr="00145B37">
        <w:rPr>
          <w:rFonts w:asciiTheme="minorHAnsi" w:hAnsiTheme="minorHAnsi" w:cstheme="minorHAnsi"/>
          <w:sz w:val="18"/>
          <w:szCs w:val="18"/>
        </w:rPr>
        <w:t xml:space="preserve"> r.</w:t>
      </w:r>
    </w:p>
    <w:p w:rsidR="00AD0699" w:rsidRPr="00145B37" w:rsidRDefault="00AD069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D0699" w:rsidRPr="00145B37" w:rsidRDefault="00AD069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B5E4A" w:rsidRPr="00145B37" w:rsidRDefault="00CB5E4A" w:rsidP="005506E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CB5E4A" w:rsidRPr="00145B37" w:rsidRDefault="00474CE7" w:rsidP="005506E8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145B37">
        <w:rPr>
          <w:rFonts w:asciiTheme="minorHAnsi" w:hAnsiTheme="minorHAnsi" w:cstheme="minorHAnsi"/>
          <w:b/>
          <w:u w:val="single"/>
        </w:rPr>
        <w:t xml:space="preserve">RAMOWY </w:t>
      </w:r>
      <w:r w:rsidR="00CB5E4A" w:rsidRPr="00145B37">
        <w:rPr>
          <w:rFonts w:asciiTheme="minorHAnsi" w:hAnsiTheme="minorHAnsi" w:cstheme="minorHAnsi"/>
          <w:b/>
          <w:u w:val="single"/>
        </w:rPr>
        <w:t>PROGRAM PRAKTYK ZAWODOWYCH</w:t>
      </w:r>
    </w:p>
    <w:p w:rsidR="00CB5E4A" w:rsidRPr="00145B37" w:rsidRDefault="00CB5E4A" w:rsidP="005506E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CB5E4A" w:rsidRPr="00145B37" w:rsidRDefault="00CB5E4A" w:rsidP="00474CE7">
      <w:pPr>
        <w:jc w:val="both"/>
        <w:rPr>
          <w:rFonts w:asciiTheme="minorHAnsi" w:hAnsiTheme="minorHAnsi" w:cstheme="minorHAnsi"/>
          <w:sz w:val="22"/>
          <w:szCs w:val="22"/>
        </w:rPr>
      </w:pPr>
      <w:r w:rsidRPr="00145B37">
        <w:rPr>
          <w:rFonts w:asciiTheme="minorHAnsi" w:hAnsiTheme="minorHAnsi" w:cstheme="minorHAnsi"/>
          <w:sz w:val="22"/>
          <w:szCs w:val="22"/>
        </w:rPr>
        <w:t xml:space="preserve">Program praktyk zawodowych dla studentów </w:t>
      </w:r>
      <w:r w:rsidR="00145B37">
        <w:rPr>
          <w:rFonts w:asciiTheme="minorHAnsi" w:hAnsiTheme="minorHAnsi" w:cstheme="minorHAnsi"/>
          <w:sz w:val="22"/>
          <w:szCs w:val="22"/>
          <w:highlight w:val="yellow"/>
        </w:rPr>
        <w:t>2</w:t>
      </w:r>
      <w:r w:rsidRPr="00145B37">
        <w:rPr>
          <w:rFonts w:asciiTheme="minorHAnsi" w:hAnsiTheme="minorHAnsi" w:cstheme="minorHAnsi"/>
          <w:sz w:val="22"/>
          <w:szCs w:val="22"/>
          <w:highlight w:val="yellow"/>
        </w:rPr>
        <w:t xml:space="preserve"> roku I stopnia</w:t>
      </w:r>
      <w:r w:rsidRPr="00145B37">
        <w:rPr>
          <w:rFonts w:asciiTheme="minorHAnsi" w:hAnsiTheme="minorHAnsi" w:cstheme="minorHAnsi"/>
          <w:sz w:val="22"/>
          <w:szCs w:val="22"/>
        </w:rPr>
        <w:t xml:space="preserve"> na Wydziale Wiertnictwa Nafty </w:t>
      </w:r>
      <w:r w:rsidR="00145B37">
        <w:rPr>
          <w:rFonts w:asciiTheme="minorHAnsi" w:hAnsiTheme="minorHAnsi" w:cstheme="minorHAnsi"/>
          <w:sz w:val="22"/>
          <w:szCs w:val="22"/>
        </w:rPr>
        <w:br/>
      </w:r>
      <w:r w:rsidRPr="00145B37">
        <w:rPr>
          <w:rFonts w:asciiTheme="minorHAnsi" w:hAnsiTheme="minorHAnsi" w:cstheme="minorHAnsi"/>
          <w:sz w:val="22"/>
          <w:szCs w:val="22"/>
        </w:rPr>
        <w:t>i Gazu</w:t>
      </w:r>
      <w:r w:rsidR="00A253C7" w:rsidRPr="00145B37">
        <w:rPr>
          <w:rFonts w:asciiTheme="minorHAnsi" w:hAnsiTheme="minorHAnsi" w:cstheme="minorHAnsi"/>
          <w:sz w:val="22"/>
          <w:szCs w:val="22"/>
        </w:rPr>
        <w:t xml:space="preserve"> dla kierunków Inżynieria Naftowa i Gazownicza oraz </w:t>
      </w:r>
      <w:proofErr w:type="spellStart"/>
      <w:r w:rsidR="009D6F15">
        <w:rPr>
          <w:rFonts w:asciiTheme="minorHAnsi" w:hAnsiTheme="minorHAnsi" w:cstheme="minorHAnsi"/>
          <w:sz w:val="22"/>
          <w:szCs w:val="22"/>
        </w:rPr>
        <w:t>Geoinżynieria</w:t>
      </w:r>
      <w:proofErr w:type="spellEnd"/>
      <w:r w:rsidR="009D6F15">
        <w:rPr>
          <w:rFonts w:asciiTheme="minorHAnsi" w:hAnsiTheme="minorHAnsi" w:cstheme="minorHAnsi"/>
          <w:sz w:val="22"/>
          <w:szCs w:val="22"/>
        </w:rPr>
        <w:t xml:space="preserve"> i Górnictwo Otworowe</w:t>
      </w:r>
      <w:r w:rsidR="00A253C7" w:rsidRPr="00145B37">
        <w:rPr>
          <w:rFonts w:asciiTheme="minorHAnsi" w:hAnsiTheme="minorHAnsi" w:cstheme="minorHAnsi"/>
          <w:sz w:val="22"/>
          <w:szCs w:val="22"/>
        </w:rPr>
        <w:t xml:space="preserve"> </w:t>
      </w:r>
      <w:r w:rsidRPr="00145B37">
        <w:rPr>
          <w:rFonts w:asciiTheme="minorHAnsi" w:hAnsiTheme="minorHAnsi" w:cstheme="minorHAnsi"/>
          <w:sz w:val="22"/>
          <w:szCs w:val="22"/>
        </w:rPr>
        <w:t>powinien być powiązany z niżej wymienionymi zagadnieniami:</w:t>
      </w:r>
    </w:p>
    <w:p w:rsidR="00CB5E4A" w:rsidRPr="00145B37" w:rsidRDefault="00CB5E4A" w:rsidP="00145B37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theme="minorHAnsi"/>
          <w:highlight w:val="yellow"/>
        </w:rPr>
      </w:pPr>
      <w:r w:rsidRPr="00145B37">
        <w:rPr>
          <w:rFonts w:cstheme="minorHAnsi"/>
          <w:highlight w:val="yellow"/>
        </w:rPr>
        <w:t>Technologie wydobycia gazu ziemnego,</w:t>
      </w:r>
    </w:p>
    <w:p w:rsidR="00CB5E4A" w:rsidRPr="00145B37" w:rsidRDefault="00CB5E4A" w:rsidP="00145B37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theme="minorHAnsi"/>
          <w:highlight w:val="yellow"/>
        </w:rPr>
      </w:pPr>
      <w:r w:rsidRPr="00145B37">
        <w:rPr>
          <w:rFonts w:cstheme="minorHAnsi"/>
          <w:highlight w:val="yellow"/>
        </w:rPr>
        <w:t>Eksploatacja gazu ziemnego (proces dowiercania i udostępniania złóż gazu ziemnego, określanie zasobów złóż gazu ziemnego, likwidacja i zabezpieczenie odwiertów gazowych),</w:t>
      </w:r>
    </w:p>
    <w:p w:rsidR="00CB5E4A" w:rsidRPr="00145B37" w:rsidRDefault="00CB5E4A" w:rsidP="00145B37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theme="minorHAnsi"/>
          <w:highlight w:val="yellow"/>
        </w:rPr>
      </w:pPr>
      <w:r w:rsidRPr="00145B37">
        <w:rPr>
          <w:rFonts w:cstheme="minorHAnsi"/>
          <w:highlight w:val="yellow"/>
        </w:rPr>
        <w:t>Dystrybucja i transport gazu ziemnego (projektowanie sieci, projektowanie tłoczni, metody prowadzenia remontów i rekonstrukcji gazociągów, budowa gazociągów i stacji gazowych),</w:t>
      </w:r>
    </w:p>
    <w:p w:rsidR="00CB5E4A" w:rsidRPr="00145B37" w:rsidRDefault="00CB5E4A" w:rsidP="00145B37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theme="minorHAnsi"/>
          <w:highlight w:val="yellow"/>
        </w:rPr>
      </w:pPr>
      <w:r w:rsidRPr="00145B37">
        <w:rPr>
          <w:rFonts w:cstheme="minorHAnsi"/>
          <w:highlight w:val="yellow"/>
        </w:rPr>
        <w:t>Proces naziemnego i podziemnego magazynowania gazu ziemnego,</w:t>
      </w:r>
    </w:p>
    <w:p w:rsidR="00CB5E4A" w:rsidRPr="00145B37" w:rsidRDefault="00CB5E4A" w:rsidP="00145B37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theme="minorHAnsi"/>
          <w:highlight w:val="yellow"/>
        </w:rPr>
      </w:pPr>
      <w:r w:rsidRPr="00145B37">
        <w:rPr>
          <w:rFonts w:cstheme="minorHAnsi"/>
          <w:highlight w:val="yellow"/>
        </w:rPr>
        <w:t>Charakterystyka pracy podziemnego magazynu gazu,</w:t>
      </w:r>
    </w:p>
    <w:p w:rsidR="00CB5E4A" w:rsidRPr="00145B37" w:rsidRDefault="00CB5E4A" w:rsidP="00145B37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theme="minorHAnsi"/>
          <w:highlight w:val="yellow"/>
        </w:rPr>
      </w:pPr>
      <w:r w:rsidRPr="00145B37">
        <w:rPr>
          <w:rFonts w:cstheme="minorHAnsi"/>
          <w:highlight w:val="yellow"/>
        </w:rPr>
        <w:t>Charakterystyka zanieczyszczeń gazu ziemnego oraz procesy technologiczne (separacja, niskotemperaturowy rozdział mieszaniny gazowej, proces uzdatniania gazu, neutralizacja siarkowodoru),</w:t>
      </w:r>
    </w:p>
    <w:p w:rsidR="00CB5E4A" w:rsidRPr="00145B37" w:rsidRDefault="00CB5E4A" w:rsidP="00145B37">
      <w:pPr>
        <w:pStyle w:val="Akapitzlist"/>
        <w:numPr>
          <w:ilvl w:val="0"/>
          <w:numId w:val="3"/>
        </w:numPr>
        <w:spacing w:after="120" w:line="240" w:lineRule="auto"/>
        <w:ind w:left="567" w:hanging="283"/>
        <w:jc w:val="both"/>
        <w:rPr>
          <w:rFonts w:cstheme="minorHAnsi"/>
          <w:highlight w:val="yellow"/>
        </w:rPr>
      </w:pPr>
      <w:r w:rsidRPr="00145B37">
        <w:rPr>
          <w:rFonts w:cstheme="minorHAnsi"/>
          <w:highlight w:val="yellow"/>
        </w:rPr>
        <w:t>Utrzymywanie i kontrola niezawodnej jakości gazu ziemnego w instalacjach przesyłowych i stacjach gazu.</w:t>
      </w:r>
    </w:p>
    <w:p w:rsidR="00474CE7" w:rsidRPr="00145B37" w:rsidRDefault="00474CE7" w:rsidP="004E1490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145B37">
        <w:rPr>
          <w:rFonts w:asciiTheme="minorHAnsi" w:hAnsiTheme="minorHAnsi" w:cstheme="minorHAnsi"/>
          <w:sz w:val="22"/>
          <w:szCs w:val="22"/>
        </w:rPr>
        <w:t xml:space="preserve">Student-praktykant planuje i realizuje indywidualny program praktyki korzystając </w:t>
      </w:r>
      <w:r w:rsidR="00145B37">
        <w:rPr>
          <w:rFonts w:asciiTheme="minorHAnsi" w:hAnsiTheme="minorHAnsi" w:cstheme="minorHAnsi"/>
          <w:sz w:val="22"/>
          <w:szCs w:val="22"/>
        </w:rPr>
        <w:br/>
      </w:r>
      <w:r w:rsidRPr="00145B37">
        <w:rPr>
          <w:rFonts w:asciiTheme="minorHAnsi" w:hAnsiTheme="minorHAnsi" w:cstheme="minorHAnsi"/>
          <w:sz w:val="22"/>
          <w:szCs w:val="22"/>
        </w:rPr>
        <w:t xml:space="preserve">z wymienionych zadań programu ramowego i dostosowuje go do rzeczywistych możliwości </w:t>
      </w:r>
      <w:r w:rsidR="004E1490">
        <w:rPr>
          <w:rFonts w:asciiTheme="minorHAnsi" w:hAnsiTheme="minorHAnsi" w:cstheme="minorHAnsi"/>
          <w:sz w:val="22"/>
          <w:szCs w:val="22"/>
        </w:rPr>
        <w:br/>
      </w:r>
      <w:r w:rsidRPr="00145B37">
        <w:rPr>
          <w:rFonts w:asciiTheme="minorHAnsi" w:hAnsiTheme="minorHAnsi" w:cstheme="minorHAnsi"/>
          <w:sz w:val="22"/>
          <w:szCs w:val="22"/>
        </w:rPr>
        <w:t>w danej jednostce (miejscu praktyki), wynikających z jej specyfiki funkcyjnej, struktury organizacyjnej, realizowanych zadań i zgody kierownictwa na zapoznanie się z danymi, nie stanowiącymi tajemnicę jednostki, zapewniającymi jej prawidłowe i efektywne (rentowne) funkcjonowanie.</w:t>
      </w:r>
    </w:p>
    <w:p w:rsidR="00823B99" w:rsidRPr="00145B37" w:rsidRDefault="00823B99" w:rsidP="00823B9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23B99" w:rsidRPr="00145B37" w:rsidRDefault="00823B99" w:rsidP="00823B9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823B99" w:rsidRPr="00145B37" w:rsidSect="001712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701" w:left="2211" w:header="2183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1F3" w:rsidRDefault="000031F3">
      <w:r>
        <w:separator/>
      </w:r>
    </w:p>
  </w:endnote>
  <w:endnote w:type="continuationSeparator" w:id="0">
    <w:p w:rsidR="000031F3" w:rsidRDefault="00003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B9" w:rsidRDefault="00A959B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B9" w:rsidRDefault="00A959B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99" w:rsidRDefault="00AD0699">
    <w:pPr>
      <w:pStyle w:val="Stopka"/>
      <w:rPr>
        <w:rFonts w:ascii="Verdana" w:hAnsi="Verdana" w:cs="Arial"/>
        <w:b/>
        <w:sz w:val="16"/>
        <w:szCs w:val="16"/>
      </w:rPr>
    </w:pPr>
    <w:r>
      <w:rPr>
        <w:rFonts w:ascii="Verdana" w:hAnsi="Verdana" w:cs="Arial"/>
        <w:b/>
        <w:sz w:val="16"/>
        <w:szCs w:val="16"/>
      </w:rPr>
      <w:t>Akademia Górniczo-Hutnicza | Wydział Wiertnictwa, Nafty i Gazu</w:t>
    </w:r>
  </w:p>
  <w:p w:rsidR="00AD0699" w:rsidRDefault="00AD0699">
    <w:pPr>
      <w:pStyle w:val="Stopka"/>
      <w:rPr>
        <w:rFonts w:ascii="Verdana" w:hAnsi="Verdana" w:cs="Arial"/>
        <w:b/>
        <w:sz w:val="16"/>
        <w:szCs w:val="16"/>
      </w:rPr>
    </w:pPr>
    <w:r>
      <w:rPr>
        <w:rFonts w:ascii="Verdana" w:hAnsi="Verdana" w:cs="Arial"/>
        <w:b/>
        <w:sz w:val="16"/>
        <w:szCs w:val="16"/>
      </w:rPr>
      <w:t>Dziekanat Studiów Stacjonarnych</w:t>
    </w:r>
  </w:p>
  <w:p w:rsidR="00AD0699" w:rsidRDefault="00AD0699">
    <w:pPr>
      <w:pStyle w:val="Stopka"/>
      <w:rPr>
        <w:rFonts w:ascii="Verdana" w:hAnsi="Verdana"/>
        <w:sz w:val="16"/>
        <w:szCs w:val="16"/>
        <w:lang w:val="de-DE"/>
      </w:rPr>
    </w:pPr>
    <w:r>
      <w:rPr>
        <w:rFonts w:ascii="Verdana" w:hAnsi="Verdana" w:cs="Arial"/>
        <w:sz w:val="16"/>
        <w:szCs w:val="16"/>
      </w:rPr>
      <w:t xml:space="preserve">al. A. Mickiewicza 30, 30–059 Kraków, paw. </w:t>
    </w:r>
    <w:r w:rsidRPr="00CB5E4A">
      <w:rPr>
        <w:rFonts w:ascii="Verdana" w:hAnsi="Verdana" w:cs="Arial"/>
        <w:sz w:val="16"/>
        <w:szCs w:val="16"/>
        <w:lang w:val="en-GB"/>
      </w:rPr>
      <w:t>A-1, pok. 103</w:t>
    </w:r>
    <w:r w:rsidRPr="00CB5E4A">
      <w:rPr>
        <w:rFonts w:ascii="Verdana" w:hAnsi="Verdana" w:cs="Arial"/>
        <w:sz w:val="16"/>
        <w:szCs w:val="16"/>
        <w:lang w:val="en-GB"/>
      </w:rPr>
      <w:br/>
      <w:t xml:space="preserve">tel. </w:t>
    </w:r>
    <w:r>
      <w:rPr>
        <w:rFonts w:ascii="Verdana" w:hAnsi="Verdana" w:cs="Arial"/>
        <w:sz w:val="16"/>
        <w:szCs w:val="16"/>
        <w:lang w:val="de-DE"/>
      </w:rPr>
      <w:t>+48 12 617 22 02, fax +48 12 633 80 58</w:t>
    </w:r>
    <w:r w:rsidR="00A959B9">
      <w:rPr>
        <w:rFonts w:ascii="Verdana" w:hAnsi="Verdana" w:cs="Arial"/>
        <w:sz w:val="16"/>
        <w:szCs w:val="16"/>
        <w:lang w:val="de-DE"/>
      </w:rPr>
      <w:t xml:space="preserve">; </w:t>
    </w:r>
    <w:r>
      <w:rPr>
        <w:rFonts w:ascii="Verdana" w:hAnsi="Verdana"/>
        <w:sz w:val="16"/>
        <w:szCs w:val="16"/>
        <w:lang w:val="de-DE"/>
      </w:rPr>
      <w:t>http://www.wnig.agh.edu.pl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1F3" w:rsidRDefault="000031F3">
      <w:r>
        <w:separator/>
      </w:r>
    </w:p>
  </w:footnote>
  <w:footnote w:type="continuationSeparator" w:id="0">
    <w:p w:rsidR="000031F3" w:rsidRDefault="000031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B9" w:rsidRDefault="00A959B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9B9" w:rsidRDefault="00A959B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699" w:rsidRDefault="00C359EB">
    <w:pPr>
      <w:jc w:val="both"/>
      <w:rPr>
        <w:rFonts w:ascii="Verdana" w:hAnsi="Verdana"/>
        <w:b/>
        <w:smallCaps/>
        <w:sz w:val="16"/>
        <w:szCs w:val="16"/>
      </w:rPr>
    </w:pPr>
    <w:r w:rsidRPr="00C359EB">
      <w:rPr>
        <w:rFonts w:ascii="Verdana" w:hAnsi="Verdana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left:0;text-align:left;margin-left:-81.25pt;margin-top:-87.75pt;width:70.4pt;height:107.65pt;z-index:-251658752" filled="f" fillcolor="#ff9" stroked="f">
          <v:textbox style="mso-next-textbox:#_x0000_s2071" inset="0,0,.5mm,0">
            <w:txbxContent>
              <w:tbl>
                <w:tblPr>
                  <w:tblW w:w="1361" w:type="dxa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361"/>
                </w:tblGrid>
                <w:tr w:rsidR="00AD0699">
                  <w:trPr>
                    <w:trHeight w:val="2126"/>
                  </w:trPr>
                  <w:tc>
                    <w:tcPr>
                      <w:tcW w:w="1361" w:type="dxa"/>
                      <w:vAlign w:val="center"/>
                    </w:tcPr>
                    <w:p w:rsidR="00AD0699" w:rsidRDefault="00925500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695325" cy="1352550"/>
                            <wp:effectExtent l="19050" t="0" r="9525" b="0"/>
                            <wp:docPr id="1" name="Obraz 1" descr="agh_znk_pzt_cmy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gh_znk_pzt_cmy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135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D0699" w:rsidRDefault="00AD0699"/>
            </w:txbxContent>
          </v:textbox>
        </v:shape>
      </w:pict>
    </w:r>
    <w:r w:rsidR="00AD0699">
      <w:rPr>
        <w:rFonts w:ascii="Verdana" w:hAnsi="Verdana"/>
        <w:b/>
        <w:smallCaps/>
        <w:sz w:val="16"/>
        <w:szCs w:val="16"/>
      </w:rPr>
      <w:t>Akademia Górniczo-Hutnicza</w:t>
    </w:r>
  </w:p>
  <w:p w:rsidR="00AD0699" w:rsidRDefault="00AD0699">
    <w:pPr>
      <w:jc w:val="both"/>
      <w:rPr>
        <w:rFonts w:ascii="Verdana" w:hAnsi="Verdana"/>
        <w:b/>
        <w:smallCaps/>
        <w:sz w:val="16"/>
        <w:szCs w:val="16"/>
      </w:rPr>
    </w:pPr>
    <w:r>
      <w:rPr>
        <w:rFonts w:ascii="Verdana" w:hAnsi="Verdana"/>
        <w:b/>
        <w:smallCaps/>
        <w:sz w:val="16"/>
        <w:szCs w:val="16"/>
      </w:rPr>
      <w:t>im. Stanisława Staszica w Krakowie</w:t>
    </w: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26"/>
        <w:szCs w:val="26"/>
      </w:rPr>
    </w:pP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26"/>
        <w:szCs w:val="26"/>
      </w:rPr>
    </w:pPr>
    <w:r>
      <w:rPr>
        <w:rFonts w:ascii="Verdana" w:hAnsi="Verdana"/>
        <w:sz w:val="26"/>
        <w:szCs w:val="26"/>
      </w:rPr>
      <w:t>Wydział Wiertnictwa, Nafty i Gazu</w:t>
    </w: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  <w:p w:rsidR="00AD0699" w:rsidRDefault="00482A91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Dziekanat Studiów Stacjonarnych</w:t>
    </w: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  <w:tbl>
    <w:tblPr>
      <w:tblpPr w:vertAnchor="page" w:horzAnchor="page" w:tblpX="467" w:tblpY="15027"/>
      <w:tblW w:w="1361" w:type="dxa"/>
      <w:tblCellMar>
        <w:left w:w="0" w:type="dxa"/>
        <w:right w:w="0" w:type="dxa"/>
      </w:tblCellMar>
      <w:tblLook w:val="01E0"/>
    </w:tblPr>
    <w:tblGrid>
      <w:gridCol w:w="1361"/>
    </w:tblGrid>
    <w:tr w:rsidR="00AD0699">
      <w:trPr>
        <w:trHeight w:val="1361"/>
      </w:trPr>
      <w:tc>
        <w:tcPr>
          <w:tcW w:w="1361" w:type="dxa"/>
          <w:vAlign w:val="center"/>
        </w:tcPr>
        <w:p w:rsidR="00AD0699" w:rsidRDefault="00AD0699">
          <w:pPr>
            <w:jc w:val="center"/>
            <w:rPr>
              <w:rFonts w:ascii="Verdana" w:hAnsi="Verdana"/>
              <w:sz w:val="16"/>
              <w:szCs w:val="16"/>
            </w:rPr>
          </w:pPr>
        </w:p>
      </w:tc>
    </w:tr>
  </w:tbl>
  <w:p w:rsidR="00AD0699" w:rsidRDefault="00AD0699">
    <w:pPr>
      <w:pStyle w:val="Nagwek"/>
      <w:tabs>
        <w:tab w:val="clear" w:pos="9072"/>
        <w:tab w:val="right" w:pos="7371"/>
      </w:tabs>
      <w:rPr>
        <w:rFonts w:ascii="Verdana" w:hAnsi="Verdan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C6C"/>
    <w:multiLevelType w:val="hybridMultilevel"/>
    <w:tmpl w:val="6A4C462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D091968"/>
    <w:multiLevelType w:val="hybridMultilevel"/>
    <w:tmpl w:val="C1209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C4A9C"/>
    <w:multiLevelType w:val="hybridMultilevel"/>
    <w:tmpl w:val="FCB2C07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pl-PL" w:vendorID="12" w:dllVersion="512" w:checkStyle="1"/>
  <w:proofState w:spelling="clean"/>
  <w:defaultTabStop w:val="2835"/>
  <w:hyphenationZone w:val="425"/>
  <w:drawingGridHorizontalSpacing w:val="181"/>
  <w:drawingGridVerticalSpacing w:val="181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6FC4"/>
    <w:rsid w:val="00002F9A"/>
    <w:rsid w:val="000031F3"/>
    <w:rsid w:val="000B4B13"/>
    <w:rsid w:val="000C2DF7"/>
    <w:rsid w:val="00141B70"/>
    <w:rsid w:val="001450B2"/>
    <w:rsid w:val="00145B37"/>
    <w:rsid w:val="00171246"/>
    <w:rsid w:val="00276DB4"/>
    <w:rsid w:val="002B04D1"/>
    <w:rsid w:val="002B2821"/>
    <w:rsid w:val="002F3DE9"/>
    <w:rsid w:val="003309BB"/>
    <w:rsid w:val="003341E2"/>
    <w:rsid w:val="0035699A"/>
    <w:rsid w:val="003A4305"/>
    <w:rsid w:val="003C7502"/>
    <w:rsid w:val="00411DD5"/>
    <w:rsid w:val="0042608C"/>
    <w:rsid w:val="00433CDF"/>
    <w:rsid w:val="00440323"/>
    <w:rsid w:val="0045346B"/>
    <w:rsid w:val="00457DB1"/>
    <w:rsid w:val="00461DB1"/>
    <w:rsid w:val="00465710"/>
    <w:rsid w:val="00474CE7"/>
    <w:rsid w:val="00482A91"/>
    <w:rsid w:val="00491A73"/>
    <w:rsid w:val="004B4BBD"/>
    <w:rsid w:val="004E1490"/>
    <w:rsid w:val="00512527"/>
    <w:rsid w:val="00521BC7"/>
    <w:rsid w:val="005506E8"/>
    <w:rsid w:val="005F27B9"/>
    <w:rsid w:val="005F3712"/>
    <w:rsid w:val="0067266F"/>
    <w:rsid w:val="00692D65"/>
    <w:rsid w:val="006E4B49"/>
    <w:rsid w:val="006F5DC7"/>
    <w:rsid w:val="00763FB7"/>
    <w:rsid w:val="007B12D7"/>
    <w:rsid w:val="00823B99"/>
    <w:rsid w:val="00863206"/>
    <w:rsid w:val="008715B1"/>
    <w:rsid w:val="008D4189"/>
    <w:rsid w:val="008E5C55"/>
    <w:rsid w:val="00925500"/>
    <w:rsid w:val="009366BC"/>
    <w:rsid w:val="00941A22"/>
    <w:rsid w:val="009B6014"/>
    <w:rsid w:val="009D40E2"/>
    <w:rsid w:val="009D6F15"/>
    <w:rsid w:val="009E3DF1"/>
    <w:rsid w:val="009F2D55"/>
    <w:rsid w:val="00A03FD8"/>
    <w:rsid w:val="00A253C7"/>
    <w:rsid w:val="00A5125B"/>
    <w:rsid w:val="00A54E16"/>
    <w:rsid w:val="00A735D5"/>
    <w:rsid w:val="00A959B9"/>
    <w:rsid w:val="00AB589C"/>
    <w:rsid w:val="00AD0699"/>
    <w:rsid w:val="00AF23D6"/>
    <w:rsid w:val="00AF62C6"/>
    <w:rsid w:val="00B13B05"/>
    <w:rsid w:val="00BC2FC6"/>
    <w:rsid w:val="00BD4DF9"/>
    <w:rsid w:val="00C123BC"/>
    <w:rsid w:val="00C2430B"/>
    <w:rsid w:val="00C359EB"/>
    <w:rsid w:val="00C74E43"/>
    <w:rsid w:val="00C8204E"/>
    <w:rsid w:val="00CB2F1D"/>
    <w:rsid w:val="00CB5E4A"/>
    <w:rsid w:val="00D171DC"/>
    <w:rsid w:val="00D44D20"/>
    <w:rsid w:val="00D52231"/>
    <w:rsid w:val="00D707AA"/>
    <w:rsid w:val="00D87D18"/>
    <w:rsid w:val="00D90000"/>
    <w:rsid w:val="00DA49F0"/>
    <w:rsid w:val="00DE50D9"/>
    <w:rsid w:val="00DF176E"/>
    <w:rsid w:val="00E17D8E"/>
    <w:rsid w:val="00E82DDA"/>
    <w:rsid w:val="00E87BD9"/>
    <w:rsid w:val="00EA11E7"/>
    <w:rsid w:val="00EB6FC4"/>
    <w:rsid w:val="00ED2B83"/>
    <w:rsid w:val="00EF09FF"/>
    <w:rsid w:val="00F47D82"/>
    <w:rsid w:val="00F650C0"/>
    <w:rsid w:val="00F807E1"/>
    <w:rsid w:val="00F90B02"/>
    <w:rsid w:val="00FE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4D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5506E8"/>
    <w:pPr>
      <w:widowControl w:val="0"/>
      <w:suppressAutoHyphens/>
      <w:spacing w:line="360" w:lineRule="auto"/>
    </w:pPr>
    <w:rPr>
      <w:rFonts w:eastAsia="Lucida Sans Unicode"/>
      <w:sz w:val="26"/>
      <w:szCs w:val="28"/>
    </w:rPr>
  </w:style>
  <w:style w:type="paragraph" w:styleId="Nagwek">
    <w:name w:val="header"/>
    <w:basedOn w:val="Normalny"/>
    <w:semiHidden/>
    <w:rsid w:val="002B04D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2B04D1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sid w:val="002B04D1"/>
    <w:rPr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506E8"/>
    <w:rPr>
      <w:rFonts w:eastAsia="Lucida Sans Unicode"/>
      <w:sz w:val="26"/>
      <w:szCs w:val="28"/>
    </w:rPr>
  </w:style>
  <w:style w:type="character" w:styleId="Pogrubienie">
    <w:name w:val="Strong"/>
    <w:basedOn w:val="Domylnaczcionkaakapitu"/>
    <w:uiPriority w:val="22"/>
    <w:qFormat/>
    <w:rsid w:val="002F3DE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5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5D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B5E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C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CE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Rektor AGH</vt:lpstr>
    </vt:vector>
  </TitlesOfParts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Rektor AGH</dc:title>
  <dc:creator/>
  <cp:lastModifiedBy/>
  <cp:revision>1</cp:revision>
  <cp:lastPrinted>2008-05-12T08:07:00Z</cp:lastPrinted>
  <dcterms:created xsi:type="dcterms:W3CDTF">2020-02-12T09:09:00Z</dcterms:created>
  <dcterms:modified xsi:type="dcterms:W3CDTF">2024-04-11T06:53:00Z</dcterms:modified>
</cp:coreProperties>
</file>